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F" w:rsidRDefault="00EF15BF"/>
    <w:p w:rsidR="00EF15BF" w:rsidRDefault="001B0EC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F15BF">
        <w:tc>
          <w:tcPr>
            <w:tcW w:w="6379" w:type="dxa"/>
            <w:hideMark/>
          </w:tcPr>
          <w:p w:rsidR="00EF15BF" w:rsidRDefault="001B0EC1">
            <w:pPr>
              <w:spacing w:after="160" w:line="256" w:lineRule="auto"/>
              <w:rPr>
                <w:sz w:val="22"/>
                <w:szCs w:val="22"/>
              </w:rPr>
            </w:pPr>
            <w:bookmarkStart w:id="0" w:name="_Hlk128748807"/>
            <w:r>
              <w:rPr>
                <w:sz w:val="22"/>
                <w:szCs w:val="22"/>
              </w:rPr>
              <w:t xml:space="preserve">OSNOVNA ŠKOLA „1.LISTOPADA 1942.“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Čišla, Stožernog brigadira A. Šaškora 54, 21253 Gata                                                       KLASA:       </w:t>
            </w:r>
            <w:r>
              <w:rPr>
                <w:noProof/>
                <w:color w:val="000000"/>
                <w:szCs w:val="22"/>
              </w:rPr>
              <w:t>112-02/23-01/18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URBROJ:     </w:t>
            </w:r>
            <w:r>
              <w:rPr>
                <w:noProof/>
                <w:sz w:val="22"/>
                <w:szCs w:val="22"/>
              </w:rPr>
              <w:t>2181-292-23-1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EF15BF" w:rsidRDefault="001B0EC1">
            <w:pPr>
              <w:spacing w:after="160" w:line="256" w:lineRule="auto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F15BF" w:rsidRDefault="00EF15BF"/>
    <w:p w:rsidR="00EF15BF" w:rsidRDefault="001B0EC1">
      <w:proofErr w:type="spellStart"/>
      <w:r>
        <w:t>Čišla</w:t>
      </w:r>
      <w:proofErr w:type="spellEnd"/>
      <w:r>
        <w:t xml:space="preserve">, </w:t>
      </w:r>
      <w:r w:rsidR="00B2453E">
        <w:t>30</w:t>
      </w:r>
      <w:bookmarkStart w:id="1" w:name="_GoBack"/>
      <w:bookmarkEnd w:id="1"/>
      <w:r>
        <w:t>.11.2023.</w:t>
      </w:r>
    </w:p>
    <w:p w:rsidR="00EF15BF" w:rsidRDefault="00EF15BF"/>
    <w:p w:rsidR="00EF15BF" w:rsidRDefault="001B0EC1">
      <w:r>
        <w:t>MATIČNI BROJ ŠKOLE: 3114279</w:t>
      </w:r>
    </w:p>
    <w:p w:rsidR="00EF15BF" w:rsidRDefault="001B0EC1">
      <w:r>
        <w:t>OIB ŠKOLE: 65278281253</w:t>
      </w:r>
    </w:p>
    <w:p w:rsidR="00EF15BF" w:rsidRDefault="001B0EC1">
      <w:r>
        <w:t xml:space="preserve">          </w:t>
      </w:r>
      <w:r>
        <w:t xml:space="preserve">                                                                 HRVATSKI ZAVOD ZA ZAPOŠLJAVANJE</w:t>
      </w:r>
    </w:p>
    <w:p w:rsidR="00EF15BF" w:rsidRDefault="001B0EC1">
      <w:r>
        <w:t xml:space="preserve">                                                                           ISPOSTAVA OMIŠ</w:t>
      </w:r>
    </w:p>
    <w:p w:rsidR="00EF15BF" w:rsidRDefault="00EF15BF"/>
    <w:p w:rsidR="00EF15BF" w:rsidRDefault="001B0EC1">
      <w:r>
        <w:t>PREDMET:  Objava natječaja</w:t>
      </w:r>
    </w:p>
    <w:p w:rsidR="00EF15BF" w:rsidRDefault="001B0EC1">
      <w:r>
        <w:t xml:space="preserve">                           </w:t>
      </w:r>
    </w:p>
    <w:p w:rsidR="00EF15BF" w:rsidRDefault="001B0EC1">
      <w:r>
        <w:t xml:space="preserve">             </w:t>
      </w:r>
      <w:r>
        <w:t xml:space="preserve">  Molimo vas da na vašim mrežnim stranicama i oglasnim pločama  objavite sljedeći natječaj:</w:t>
      </w:r>
    </w:p>
    <w:p w:rsidR="00EF15BF" w:rsidRDefault="00EF15BF"/>
    <w:p w:rsidR="00EF15BF" w:rsidRDefault="001B0EC1">
      <w:r>
        <w:t>Na temelju članka 107. Zakona o odgoju i obrazovanju u osnovnoj i srednjoj školi („NN“ br. 126/12- pročišćeni tekst zakona, 94/13, 152/14, 7/17, 68/18, 98/19</w:t>
      </w:r>
      <w:r>
        <w:t xml:space="preserve">, 64/20, 64/20 i 151/22) i članka 8. i 9. Pravilnika o postupku zapošljavanja te procjeni i vrednovanju kandidata za zapošljavanje u Osnovnoj školi  „1. listopada 1942.“, Čišla, ravnatelj Osnovne škole „1. listopada 1942.“, Čišla, Stožernog brigadira Ante </w:t>
      </w:r>
      <w:r>
        <w:t>Šaškora 54., 21253 Gata, objavljuje:</w:t>
      </w:r>
    </w:p>
    <w:p w:rsidR="00EF15BF" w:rsidRDefault="00EF15BF"/>
    <w:p w:rsidR="00EF15BF" w:rsidRDefault="001B0EC1">
      <w:pPr>
        <w:jc w:val="center"/>
        <w:rPr>
          <w:b/>
        </w:rPr>
      </w:pPr>
      <w:r>
        <w:rPr>
          <w:b/>
        </w:rPr>
        <w:t>NATJEČAJ</w:t>
      </w:r>
    </w:p>
    <w:p w:rsidR="00EF15BF" w:rsidRDefault="001B0EC1">
      <w:pPr>
        <w:jc w:val="center"/>
        <w:rPr>
          <w:b/>
        </w:rPr>
      </w:pPr>
      <w:r>
        <w:rPr>
          <w:b/>
        </w:rPr>
        <w:t>za radno mjesto</w:t>
      </w:r>
    </w:p>
    <w:p w:rsidR="00EF15BF" w:rsidRDefault="00EF15BF">
      <w:pPr>
        <w:rPr>
          <w:b/>
        </w:rPr>
      </w:pPr>
    </w:p>
    <w:p w:rsidR="00EF15BF" w:rsidRDefault="001B0EC1">
      <w:pPr>
        <w:ind w:left="360"/>
      </w:pPr>
      <w:r>
        <w:t xml:space="preserve">TAJNIK/ICA ŠKOLE – 1 izvršitelj/ica, rad na neodređeno puno radno vrijeme, 40 sati tjedno  </w:t>
      </w:r>
    </w:p>
    <w:p w:rsidR="00EF15BF" w:rsidRDefault="00EF15BF">
      <w:pPr>
        <w:ind w:left="360"/>
      </w:pPr>
    </w:p>
    <w:p w:rsidR="00EF15BF" w:rsidRDefault="00EF15BF">
      <w:pPr>
        <w:ind w:left="360"/>
      </w:pPr>
    </w:p>
    <w:p w:rsidR="00EF15BF" w:rsidRDefault="001B0EC1">
      <w:pPr>
        <w:ind w:left="360"/>
      </w:pPr>
      <w:r>
        <w:t>Uvjeti za zasnivanje radnog odnosa:</w:t>
      </w:r>
    </w:p>
    <w:p w:rsidR="00EF15BF" w:rsidRDefault="00EF15BF">
      <w:pPr>
        <w:ind w:left="360"/>
      </w:pPr>
    </w:p>
    <w:p w:rsidR="00EF15BF" w:rsidRDefault="001B0EC1">
      <w:r>
        <w:t>Opći uvjeti prema Zakonu o radu  (Narodne novine 93/14, 127/1</w:t>
      </w:r>
      <w:r>
        <w:t>7, 98/19, 151/22 i 64/23) i posebni uvjeti prema čl. 105. Zakona o odgoju i obrazovanju u osnovnoj i srednjoj školi (Narodne novine br. 87/08, 86/09, 92/10, 105/10, 90/11, 5/12, 16/12, 86/12, 126/12, 94/13, 152/14, 07/17, 68/18, 98/19, 64/20, 151/22):</w:t>
      </w:r>
    </w:p>
    <w:p w:rsidR="00EF15BF" w:rsidRDefault="001B0EC1">
      <w:pPr>
        <w:pStyle w:val="Odlomakpopisa"/>
        <w:numPr>
          <w:ilvl w:val="0"/>
          <w:numId w:val="1"/>
        </w:numPr>
      </w:pPr>
      <w:r>
        <w:t>sveu</w:t>
      </w:r>
      <w:r>
        <w:t>čilišni diplomski studij pravne struke ili specijalistički diplomski stručni studij javne uprave</w:t>
      </w:r>
    </w:p>
    <w:p w:rsidR="00EF15BF" w:rsidRDefault="001B0EC1">
      <w:pPr>
        <w:pStyle w:val="Odlomakpopisa"/>
        <w:numPr>
          <w:ilvl w:val="0"/>
          <w:numId w:val="1"/>
        </w:numPr>
      </w:pPr>
      <w:r>
        <w:t>preddiplomski stručni studij upravne struke, ako se na natječaj ne javi osoba iz točke a) ovoga stavka.</w:t>
      </w:r>
    </w:p>
    <w:p w:rsidR="00EF15BF" w:rsidRDefault="00EF15BF">
      <w:pPr>
        <w:ind w:left="360"/>
      </w:pPr>
    </w:p>
    <w:p w:rsidR="00EF15BF" w:rsidRDefault="001B0EC1">
      <w:r>
        <w:t>Radni odnos u školi ne može zasnovati osoba za koju po</w:t>
      </w:r>
      <w:r>
        <w:t>stoje zapreke iz članka 106. Zakona o odgoju i obrazovanju u osnovnoj i srednjoj školi (Narodne novine br. 87/08, 86/09, 92/10, 105/10, 90/11, 5/12, 16/12, 86/12, 126/12, 94/13, 152/14, 07/17, 68/18, 98/19, 64/20, 151/22)</w:t>
      </w:r>
    </w:p>
    <w:p w:rsidR="00EF15BF" w:rsidRDefault="00EF15BF"/>
    <w:p w:rsidR="00EF15BF" w:rsidRDefault="001B0EC1">
      <w:r>
        <w:t xml:space="preserve">Uz vlastoručno potpisanu prijavu </w:t>
      </w:r>
      <w:r>
        <w:t>na natječaj kandidat je dužan priložiti:</w:t>
      </w:r>
    </w:p>
    <w:p w:rsidR="00EF15BF" w:rsidRDefault="001B0EC1">
      <w:pPr>
        <w:pStyle w:val="Odlomakpopisa"/>
        <w:numPr>
          <w:ilvl w:val="0"/>
          <w:numId w:val="3"/>
        </w:numPr>
      </w:pPr>
      <w:r>
        <w:lastRenderedPageBreak/>
        <w:t>životopis</w:t>
      </w:r>
    </w:p>
    <w:p w:rsidR="00EF15BF" w:rsidRDefault="001B0EC1">
      <w:pPr>
        <w:pStyle w:val="Odlomakpopisa"/>
        <w:numPr>
          <w:ilvl w:val="0"/>
          <w:numId w:val="3"/>
        </w:numPr>
      </w:pPr>
      <w:r>
        <w:t>diplomu odnosno dokaz o stečenoj stručnoj spremi</w:t>
      </w:r>
    </w:p>
    <w:p w:rsidR="00EF15BF" w:rsidRDefault="001B0EC1">
      <w:pPr>
        <w:pStyle w:val="Odlomakpopisa"/>
        <w:numPr>
          <w:ilvl w:val="0"/>
          <w:numId w:val="3"/>
        </w:numPr>
      </w:pPr>
      <w:r>
        <w:t>dokaz o državljanstvu</w:t>
      </w:r>
    </w:p>
    <w:p w:rsidR="00EF15BF" w:rsidRDefault="001B0EC1">
      <w:pPr>
        <w:pStyle w:val="Odlomakpopisa"/>
        <w:numPr>
          <w:ilvl w:val="0"/>
          <w:numId w:val="3"/>
        </w:numPr>
      </w:pPr>
      <w:r>
        <w:t>uvjerenje nadležnog suda da se protiv podnositelja prijave ne vodi kazneni postupak glede zapreka za zasnivanje radnog odnosa iz člank</w:t>
      </w:r>
      <w:r>
        <w:t>a 106. Zakona o odgoju i obrazovanju u osnovnoj i srednjoj školi, ne starije od dana raspisivanja natječaja</w:t>
      </w:r>
    </w:p>
    <w:p w:rsidR="00EF15BF" w:rsidRDefault="001B0EC1">
      <w:pPr>
        <w:pStyle w:val="Odlomakpopisa"/>
        <w:numPr>
          <w:ilvl w:val="0"/>
          <w:numId w:val="3"/>
        </w:numPr>
      </w:pPr>
      <w:r>
        <w:t>elektronički zapis ili potvrdu o podacima evidentiranim u matičnoj evidenciji Hrvatskog zavoda za mirovinsko osiguranje, ne starije od 30 dana od da</w:t>
      </w:r>
      <w:r>
        <w:t>na raspisivanja natječaja</w:t>
      </w:r>
    </w:p>
    <w:p w:rsidR="00EF15BF" w:rsidRDefault="00EF15BF">
      <w:pPr>
        <w:ind w:left="360"/>
      </w:pPr>
    </w:p>
    <w:p w:rsidR="00EF15BF" w:rsidRDefault="001B0EC1">
      <w: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EF15BF" w:rsidRDefault="001B0EC1">
      <w:r>
        <w:t>Prilikom sklap</w:t>
      </w:r>
      <w:r>
        <w:t>anja ugovora o radu s izabranim kandidatom ugovoriti će se probni rad u trajanju od tri mjeseca.</w:t>
      </w:r>
    </w:p>
    <w:p w:rsidR="00EF15BF" w:rsidRDefault="00EF15BF"/>
    <w:p w:rsidR="00EF15BF" w:rsidRDefault="001B0EC1">
      <w:r>
        <w:t>Na natječaj se mogu javiti kandidati oba spola pod jednakim uvjetima.</w:t>
      </w:r>
    </w:p>
    <w:p w:rsidR="00EF15BF" w:rsidRDefault="00EF15BF"/>
    <w:p w:rsidR="00EF15BF" w:rsidRDefault="001B0EC1">
      <w:r>
        <w:t xml:space="preserve">Kandidati koji ostvaruju pravo prednosti pri zapošljavanju prema posebnim propisima, </w:t>
      </w:r>
      <w:r>
        <w:t>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EF15BF" w:rsidRDefault="001B0EC1">
      <w:r>
        <w:t>Pozivaju se osobe iz članka 102. Stavak 1.-3. Zakona o hrvatskim braniteljima iz Domovinskog rata i članovima njihovih obitelji (NN 121/17, 98/19, 84/21) da uz prijavu na natječaj dostave dokaze iz članka 103. Stavka 1. Zakona o hrvatskim braniteljima iz D</w:t>
      </w:r>
      <w:r>
        <w:t>omovinskog rata i članovima njihovih obitelji (NN 121/17, 98/19, 84/21).</w:t>
      </w:r>
    </w:p>
    <w:p w:rsidR="00EF15BF" w:rsidRDefault="001B0EC1">
      <w:r>
        <w:t>Poveznica na internetsku stranicu Ministarstva:</w:t>
      </w:r>
    </w:p>
    <w:p w:rsidR="00EF15BF" w:rsidRDefault="001B0EC1">
      <w:hyperlink r:id="rId8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EF15BF" w:rsidRDefault="001B0EC1">
      <w:r>
        <w:t>Kandidati koji ostvaruju pravo prednosti pri zapošljavanju na temelju član</w:t>
      </w:r>
      <w:r>
        <w:t>ka 9. Zakona o profesionalnoj rehabilitaciji i zapošljavanju osoba s invaliditetom  (NN157/13, 152/14, 39/18, 32/20) dokazuju to odgovarajućom javnom ispravom o invaliditetu na temelju koje se osoba može upisati u očevidnik zaposlenih osoba s invaliditetom</w:t>
      </w:r>
      <w:r>
        <w:t xml:space="preserve"> te dokaz iz kojeg je vidljivo na koji je način prestao radni odnos kod posljednjeg poslodavca (rješenje, ugovor, sporazum i sl.).</w:t>
      </w:r>
    </w:p>
    <w:p w:rsidR="00EF15BF" w:rsidRDefault="001B0EC1">
      <w:r>
        <w:t>Kandidati koji  ostvaruju pravo prednosti pri zapošljavanju na temelju članka 48. F. Zakona o zaštiti vojnih i civilnih inval</w:t>
      </w:r>
      <w:r>
        <w:t>ida rata (NN 33/92, 77/92, 27/93, 58/93, 2/94, 76/94, 108/95, 108/96, 82/01, 94/01, 103/03, 148/13, 98/19), dokazuju to rješenjem ili potvrdom o priznatom statusu iz koje je vidljivo to pravo, izjavu da do sada nisu koristili pravo prednosti pri zapošljava</w:t>
      </w:r>
      <w:r>
        <w:t>nju po toj osnovi te dokaz iz kojeg je vidljivo na koji je način prestao radni odnos kod posljednjeg poslodavca (rješenje, ugovor, sporazum i sl.).</w:t>
      </w:r>
    </w:p>
    <w:p w:rsidR="00EF15BF" w:rsidRDefault="001B0EC1">
      <w:r>
        <w:t>Kandidati koji ostvaruju pravo prednosti pri zapošljavanju u skladu s člankom 48. Zakona o civilnim stradaln</w:t>
      </w:r>
      <w:r>
        <w:t>icima iz Domovinskog rata (NN 84/21), uz prijavu na natječaj dužni su u prijavi na natječaj pozvati se na to pravo i uz prijavu dostaviti i dokaze iz članka 49. Zakona o civilnim stradalnicima iz Domovinskog rata.</w:t>
      </w:r>
    </w:p>
    <w:p w:rsidR="00EF15BF" w:rsidRDefault="001B0EC1">
      <w:r>
        <w:t>Poveznica na internetsku stranicu Ministar</w:t>
      </w:r>
      <w:r>
        <w:t>stva hrvatskih branitelja s popisom dokaza potrebnih za ostvarivanje prava prednosti:</w:t>
      </w:r>
    </w:p>
    <w:p w:rsidR="00EF15BF" w:rsidRDefault="001B0EC1">
      <w:pPr>
        <w:shd w:val="clear" w:color="auto" w:fill="FFFFFF"/>
        <w:spacing w:after="150"/>
        <w:rPr>
          <w:color w:val="333333"/>
        </w:rPr>
      </w:pPr>
      <w:hyperlink r:id="rId9" w:history="1">
        <w:r>
          <w:rPr>
            <w:color w:val="0066C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15BF" w:rsidRDefault="001B0EC1">
      <w:r>
        <w:lastRenderedPageBreak/>
        <w:t>S prijavljenim kandid</w:t>
      </w:r>
      <w:r>
        <w:t>atima koji udovoljavaju formalnim uvjetima natječaja i koji su dostavili potpunu i pravodobnu prijavu provesti će se vrednovanje i procjena od strane povjerenstva imenovanog odlukom ravnatelja škole. Povjerenstvo će pozvati kandidate na vrednovanje prema o</w:t>
      </w:r>
      <w:r>
        <w:t xml:space="preserve">dredbama Pravilnika o postupku zapošljavanja te procjeni i vrednovanju kandidata za zapošljavanje Osnovne škole „1. listopada 1942.“, </w:t>
      </w:r>
      <w:proofErr w:type="spellStart"/>
      <w:r>
        <w:t>Čišla</w:t>
      </w:r>
      <w:proofErr w:type="spellEnd"/>
      <w:r>
        <w:t xml:space="preserve">, poveznica </w:t>
      </w:r>
      <w:hyperlink r:id="rId10" w:history="1">
        <w:r>
          <w:rPr>
            <w:rStyle w:val="Hiperveza"/>
          </w:rPr>
          <w:t>www.os-cisla-skole.hr</w:t>
        </w:r>
      </w:hyperlink>
      <w:r>
        <w:t xml:space="preserve"> .</w:t>
      </w:r>
    </w:p>
    <w:p w:rsidR="00EF15BF" w:rsidRDefault="00EF15BF"/>
    <w:p w:rsidR="00EF15BF" w:rsidRDefault="001B0EC1">
      <w:r>
        <w:t>Područja provjere i izvori za pripre</w:t>
      </w:r>
      <w:r>
        <w:t>mu kandidata za testiranje su sljedeći:</w:t>
      </w:r>
    </w:p>
    <w:p w:rsidR="00EF15BF" w:rsidRDefault="001B0EC1">
      <w:r>
        <w:t>. Zakon o odgoju i obrazovanju u osnovnoj i srednjoj školi ((Narodne novine br. 87/08, 86/09, 92/10, 105/10, 90/11, 5/12, 16/12, 86/12, 126/12, 94/13, 152/14, 07/17, 68/18, 98/19, 64/20 i 151/22),</w:t>
      </w:r>
    </w:p>
    <w:p w:rsidR="00EF15BF" w:rsidRDefault="001B0EC1">
      <w:r>
        <w:t>. Zakon o radu (NN9</w:t>
      </w:r>
      <w:r>
        <w:t>3/14, 127/17, 98/19 i 151/22),</w:t>
      </w:r>
    </w:p>
    <w:p w:rsidR="00EF15BF" w:rsidRDefault="001B0EC1">
      <w:r>
        <w:t>. Temeljni kolektivni ugovor za službenike i namještenike u javnim službama (NN 56/22 i 127/22),</w:t>
      </w:r>
    </w:p>
    <w:p w:rsidR="00EF15BF" w:rsidRDefault="001B0EC1">
      <w:r>
        <w:t>Kolektivni ugovor za zaposlenike u osnovnoškolskim ustanovama (NN 51/18).</w:t>
      </w:r>
    </w:p>
    <w:p w:rsidR="00EF15BF" w:rsidRDefault="00EF15BF"/>
    <w:p w:rsidR="00EF15BF" w:rsidRDefault="001B0EC1">
      <w:r>
        <w:t>Kandidat je u prijavi za natječaj dužan naznačiti e-m</w:t>
      </w:r>
      <w:r>
        <w:t>ail adresu na koju će mu biti dostavljena obavijest o datumu i vremenu provođenja testiranja.</w:t>
      </w:r>
    </w:p>
    <w:p w:rsidR="00EF15BF" w:rsidRDefault="001B0EC1">
      <w:r>
        <w:t xml:space="preserve">Vrijeme i mjesto održavanja vrednovanja bit će objavljeni na školskoj mrežnoj stranici </w:t>
      </w:r>
      <w:hyperlink r:id="rId11" w:history="1">
        <w:r>
          <w:rPr>
            <w:rStyle w:val="Hiperveza"/>
          </w:rPr>
          <w:t>www.os-cisla-skole.hr</w:t>
        </w:r>
      </w:hyperlink>
      <w:r>
        <w:t xml:space="preserve"> najmanje </w:t>
      </w:r>
      <w:r>
        <w:t>5 (pet) dana prije dana određenog za njegovo provođenje.</w:t>
      </w:r>
    </w:p>
    <w:p w:rsidR="00EF15BF" w:rsidRDefault="00EF15BF"/>
    <w:p w:rsidR="00EF15BF" w:rsidRDefault="001B0EC1">
      <w:r>
        <w:t>Prijavom na natječaj osoba daje privolu za prikupljanje i obradu podataka iz natječajne dokumentacije, a sve u svrhu provedbe natječaja, temeljem Zakona o provedbi Opće uredbe o zaštiti podataka (NN</w:t>
      </w:r>
      <w:r>
        <w:t xml:space="preserve"> 42/18). </w:t>
      </w:r>
    </w:p>
    <w:p w:rsidR="00EF15BF" w:rsidRDefault="001B0EC1">
      <w:r>
        <w:t>Rok za primanje prijava kandidata je osam (8) dana od dana objave natječaja na mrežnim stranicama i oglasnoj ploči Škole, te na mrežnim stranicama i oglasnoj ploči Hrvatskog zavoda za zapošljavanje.</w:t>
      </w:r>
    </w:p>
    <w:p w:rsidR="00EF15BF" w:rsidRDefault="001B0EC1">
      <w:r>
        <w:t>Prijave s potrebnom dokumentacijom dostaviti na</w:t>
      </w:r>
      <w:r>
        <w:t xml:space="preserve"> adresu Škole: Osnovna škola „1.listopada 1942.“, Čišla, Stožernog brigadira Ante Šaškora 54., 21253 Gata, s naznakom „ Natječaj – tajnik/ica škole“.</w:t>
      </w:r>
    </w:p>
    <w:p w:rsidR="00EF15BF" w:rsidRDefault="001B0EC1">
      <w:r>
        <w:t>Nepotpune i nepravodobne prijave neće se razmatrati niti će podnositelji nepotpunih prijava biti pozvani n</w:t>
      </w:r>
      <w:r>
        <w:t>a dopunu istih.</w:t>
      </w:r>
    </w:p>
    <w:p w:rsidR="00EF15BF" w:rsidRDefault="001B0EC1">
      <w:r>
        <w:t>O rezultatima natječaja kandidati će biti obaviješteni u skladu s čl. 23. Pravilnika o postupku zapošljavanja te procjeni i vrednovanju kandidata za zapošljavanje.</w:t>
      </w:r>
    </w:p>
    <w:p w:rsidR="00EF15BF" w:rsidRDefault="00EF15BF"/>
    <w:p w:rsidR="00EF15BF" w:rsidRDefault="00EF15BF"/>
    <w:p w:rsidR="00EF15BF" w:rsidRDefault="001B0EC1">
      <w:r>
        <w:t>Ravnatelj:</w:t>
      </w:r>
    </w:p>
    <w:p w:rsidR="00EF15BF" w:rsidRDefault="001B0EC1">
      <w:r>
        <w:t xml:space="preserve">Ivan Sladojević, prof. </w:t>
      </w:r>
    </w:p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p w:rsidR="00EF15BF" w:rsidRDefault="00EF15BF"/>
    <w:sectPr w:rsidR="00EF15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5CA"/>
    <w:multiLevelType w:val="multilevel"/>
    <w:tmpl w:val="B2DE6D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53EC6"/>
    <w:multiLevelType w:val="multilevel"/>
    <w:tmpl w:val="B178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308"/>
    <w:multiLevelType w:val="multilevel"/>
    <w:tmpl w:val="C1AA27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E7B68"/>
    <w:multiLevelType w:val="multilevel"/>
    <w:tmpl w:val="9C68E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1B0EC1"/>
    <w:rsid w:val="00B2453E"/>
    <w:rsid w:val="00E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cisla-skole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-cisla-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11A9-516C-4AFD-8C96-4CF1E306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„1</vt:lpstr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„1</dc:title>
  <dc:creator>user</dc:creator>
  <cp:lastModifiedBy>Korisnik</cp:lastModifiedBy>
  <cp:revision>2</cp:revision>
  <cp:lastPrinted>2023-11-28T11:31:00Z</cp:lastPrinted>
  <dcterms:created xsi:type="dcterms:W3CDTF">2023-11-30T10:56:00Z</dcterms:created>
  <dcterms:modified xsi:type="dcterms:W3CDTF">2023-11-30T10:56:00Z</dcterms:modified>
</cp:coreProperties>
</file>